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line="259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1c4"/>
                <w:sz w:val="22"/>
                <w:szCs w:val="22"/>
                <w:rtl w:val="0"/>
              </w:rPr>
              <w:t xml:space="preserve">Humanities - Geography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59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1c4"/>
                <w:sz w:val="22"/>
                <w:szCs w:val="22"/>
                <w:u w:val="single"/>
                <w:rtl w:val="0"/>
              </w:rPr>
              <w:t xml:space="preserve">Investigating Costal Resorts Around Britain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59" w:lineRule="auto"/>
              <w:jc w:val="center"/>
              <w:rPr>
                <w:rFonts w:ascii="Calibri" w:cs="Calibri" w:eastAsia="Calibri" w:hAnsi="Calibri"/>
                <w:color w:val="4472c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1c4"/>
                <w:sz w:val="22"/>
                <w:szCs w:val="22"/>
                <w:rtl w:val="0"/>
              </w:rPr>
              <w:t xml:space="preserve">This week you will be investigating the coastal resort of Blackpool. Have a look through the photographs on the PowerPoint. Then have a look at the activity sheet to carry out some research all about the coastal resort of Blackpool and what it is famous for.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line="259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1c4"/>
                <w:sz w:val="22"/>
                <w:szCs w:val="22"/>
                <w:rtl w:val="0"/>
              </w:rPr>
              <w:t xml:space="preserve">Literacy and Communication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59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1c4"/>
                <w:sz w:val="22"/>
                <w:szCs w:val="22"/>
                <w:rtl w:val="0"/>
              </w:rPr>
              <w:t xml:space="preserve">This week, we are focusing on up to Chapter 7 for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4471c4"/>
                <w:sz w:val="22"/>
                <w:szCs w:val="22"/>
                <w:rtl w:val="0"/>
              </w:rPr>
              <w:t xml:space="preserve">Matilda (there are symbol and Word documents for the tasks which are also more and less scaffolded, respectively)  </w:t>
            </w:r>
            <w:r w:rsidDel="00000000" w:rsidR="00000000" w:rsidRPr="00000000">
              <w:rPr>
                <w:rFonts w:ascii="Calibri" w:cs="Calibri" w:eastAsia="Calibri" w:hAnsi="Calibri"/>
                <w:color w:val="4471c4"/>
                <w:sz w:val="22"/>
                <w:szCs w:val="22"/>
                <w:rtl w:val="0"/>
              </w:rPr>
              <w:t xml:space="preserve">and up to ‘December 13’ in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4471c4"/>
                <w:sz w:val="22"/>
                <w:szCs w:val="22"/>
                <w:rtl w:val="0"/>
              </w:rPr>
              <w:t xml:space="preserve">Love That Dog (again, two versions of the task sheets). </w:t>
            </w:r>
            <w:r w:rsidDel="00000000" w:rsidR="00000000" w:rsidRPr="00000000">
              <w:rPr>
                <w:rFonts w:ascii="Calibri" w:cs="Calibri" w:eastAsia="Calibri" w:hAnsi="Calibri"/>
                <w:color w:val="4471c4"/>
                <w:sz w:val="22"/>
                <w:szCs w:val="22"/>
                <w:rtl w:val="0"/>
              </w:rPr>
              <w:t xml:space="preserve"> There is the second version of an additional sheet with optional literacy tasks in the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4471c4"/>
                <w:sz w:val="22"/>
                <w:szCs w:val="22"/>
                <w:rtl w:val="0"/>
              </w:rPr>
              <w:t xml:space="preserve">Love That Dog</w:t>
            </w:r>
            <w:r w:rsidDel="00000000" w:rsidR="00000000" w:rsidRPr="00000000">
              <w:rPr>
                <w:rFonts w:ascii="Calibri" w:cs="Calibri" w:eastAsia="Calibri" w:hAnsi="Calibri"/>
                <w:color w:val="4471c4"/>
                <w:sz w:val="22"/>
                <w:szCs w:val="22"/>
                <w:rtl w:val="0"/>
              </w:rPr>
              <w:t xml:space="preserve"> folder – do keep a record of what you do and when – as well as the online touch-typing courses: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2"/>
                  <w:szCs w:val="22"/>
                  <w:u w:val="single"/>
                  <w:rtl w:val="0"/>
                </w:rPr>
                <w:t xml:space="preserve">https://www.bbc.co.uk/bitesize/topics/zf2f9j6/articles/z3c6tfr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4471c4"/>
                <w:sz w:val="22"/>
                <w:szCs w:val="22"/>
                <w:rtl w:val="0"/>
              </w:rPr>
              <w:t xml:space="preserve"> (for two-handed typing)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59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2"/>
                  <w:szCs w:val="22"/>
                  <w:u w:val="single"/>
                  <w:rtl w:val="0"/>
                </w:rPr>
                <w:t xml:space="preserve">https://www.doorwayonline.org.uk/typing/singlehanded/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4471c4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2"/>
                <w:szCs w:val="22"/>
                <w:rtl w:val="0"/>
              </w:rPr>
              <w:t xml:space="preserve">(single-handed typing)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color w:val="4471c4"/>
              </w:rPr>
            </w:pPr>
            <w:r w:rsidDel="00000000" w:rsidR="00000000" w:rsidRPr="00000000">
              <w:rPr>
                <w:color w:val="4471c4"/>
                <w:rtl w:val="0"/>
              </w:rPr>
              <w:t xml:space="preserve">Visual Arts - </w:t>
            </w:r>
            <w:r w:rsidDel="00000000" w:rsidR="00000000" w:rsidRPr="00000000">
              <w:rPr>
                <w:i w:val="1"/>
                <w:color w:val="4471c4"/>
                <w:rtl w:val="0"/>
              </w:rPr>
              <w:t xml:space="preserve">Art in Motion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color w:val="4471c4"/>
                <w:rtl w:val="0"/>
              </w:rPr>
              <w:t xml:space="preserve">Your challenge this week is to make a very simple flipbook. Flipbooks, or </w:t>
            </w:r>
            <w:r w:rsidDel="00000000" w:rsidR="00000000" w:rsidRPr="00000000">
              <w:rPr>
                <w:i w:val="1"/>
                <w:color w:val="4471c4"/>
                <w:rtl w:val="0"/>
              </w:rPr>
              <w:t xml:space="preserve">kineographs</w:t>
            </w:r>
            <w:r w:rsidDel="00000000" w:rsidR="00000000" w:rsidRPr="00000000">
              <w:rPr>
                <w:color w:val="4471c4"/>
                <w:rtl w:val="0"/>
              </w:rPr>
              <w:t xml:space="preserve">, were made popular by the Victorians and were an early form of animation.  I have uploaded a basic YouTube tutorial (in which I get into a smudgy, inky mess!) but for a bit more challenge look up </w:t>
            </w:r>
            <w:r w:rsidDel="00000000" w:rsidR="00000000" w:rsidRPr="00000000">
              <w:rPr>
                <w:i w:val="1"/>
                <w:color w:val="4471c4"/>
                <w:rtl w:val="0"/>
              </w:rPr>
              <w:t xml:space="preserve">Andymation</w:t>
            </w:r>
            <w:r w:rsidDel="00000000" w:rsidR="00000000" w:rsidRPr="00000000">
              <w:rPr>
                <w:color w:val="4471c4"/>
                <w:rtl w:val="0"/>
              </w:rPr>
              <w:t xml:space="preserve"> (also on YouTube) “How to MAKE A FLIPBOOK”. </w:t>
            </w:r>
            <w:r w:rsidDel="00000000" w:rsidR="00000000" w:rsidRPr="00000000">
              <w:rPr>
                <w:i w:val="1"/>
                <w:color w:val="4471c4"/>
                <w:rtl w:val="0"/>
              </w:rPr>
              <w:t xml:space="preserve">Mrs Savage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color w:val="4471c4"/>
              </w:rPr>
            </w:pPr>
            <w:r w:rsidDel="00000000" w:rsidR="00000000" w:rsidRPr="00000000">
              <w:rPr>
                <w:color w:val="4471c4"/>
                <w:rtl w:val="0"/>
              </w:rPr>
              <w:t xml:space="preserve">Me in the World - </w:t>
            </w:r>
            <w:r w:rsidDel="00000000" w:rsidR="00000000" w:rsidRPr="00000000">
              <w:rPr>
                <w:i w:val="1"/>
                <w:color w:val="4471c4"/>
                <w:rtl w:val="0"/>
              </w:rPr>
              <w:t xml:space="preserve">Safe Places, Important Places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before="0" w:line="259" w:lineRule="auto"/>
              <w:ind w:left="0" w:right="0" w:firstLine="0"/>
              <w:jc w:val="center"/>
              <w:rPr>
                <w:color w:val="4471c4"/>
              </w:rPr>
            </w:pPr>
            <w:r w:rsidDel="00000000" w:rsidR="00000000" w:rsidRPr="00000000">
              <w:rPr>
                <w:color w:val="4471c4"/>
                <w:rtl w:val="0"/>
              </w:rPr>
              <w:t xml:space="preserve">This week your challenge is to read about different places of worship and (if you have a printer) choose ONE worksheet to complete. 2A is the easiest, 2B is medium difficulty and 2C is the highest challenge level.  Click the links on the Pathway 3 section of the Learning Resources (school website) to find the slides and worksheets. Good luck!</w:t>
            </w:r>
          </w:p>
          <w:p w:rsidR="00000000" w:rsidDel="00000000" w:rsidP="00000000" w:rsidRDefault="00000000" w:rsidRPr="00000000" w14:paraId="0000000D">
            <w:pPr>
              <w:spacing w:after="0" w:before="0" w:line="259" w:lineRule="auto"/>
              <w:ind w:left="0" w:right="0" w:firstLine="0"/>
              <w:jc w:val="center"/>
              <w:rPr>
                <w:color w:val="4471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0070c0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0070c0"/>
                <w:sz w:val="36"/>
                <w:szCs w:val="36"/>
                <w:rtl w:val="0"/>
              </w:rPr>
              <w:t xml:space="preserve">Pathway 3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0070c0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0070c0"/>
                <w:sz w:val="36"/>
                <w:szCs w:val="36"/>
                <w:rtl w:val="0"/>
              </w:rPr>
              <w:t xml:space="preserve">Learning Cloud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0070c0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0070c0"/>
                <w:sz w:val="36"/>
                <w:szCs w:val="36"/>
                <w:rtl w:val="0"/>
              </w:rPr>
              <w:t xml:space="preserve">Week Beginning 11</w:t>
            </w:r>
            <w:r w:rsidDel="00000000" w:rsidR="00000000" w:rsidRPr="00000000">
              <w:rPr>
                <w:b w:val="1"/>
                <w:color w:val="0070c0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0070c0"/>
                <w:sz w:val="36"/>
                <w:szCs w:val="36"/>
                <w:rtl w:val="0"/>
              </w:rPr>
              <w:t xml:space="preserve"> May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color w:val="4471c4"/>
              </w:rPr>
            </w:pPr>
            <w:r w:rsidDel="00000000" w:rsidR="00000000" w:rsidRPr="00000000">
              <w:rPr>
                <w:color w:val="4471c4"/>
                <w:rtl w:val="0"/>
              </w:rPr>
              <w:t xml:space="preserve">Food Technology and lifeskills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color w:val="4471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color w:val="4471c4"/>
              </w:rPr>
            </w:pPr>
            <w:r w:rsidDel="00000000" w:rsidR="00000000" w:rsidRPr="00000000">
              <w:rPr>
                <w:color w:val="4471c4"/>
                <w:rtl w:val="0"/>
              </w:rPr>
              <w:t xml:space="preserve">So, this week, your recipe is scones.  I’ve added recipes in 3 formats for you.  Choose 1 format at a time.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color w:val="4471c4"/>
              </w:rPr>
            </w:pPr>
            <w:r w:rsidDel="00000000" w:rsidR="00000000" w:rsidRPr="00000000">
              <w:rPr>
                <w:color w:val="4471c4"/>
                <w:rtl w:val="0"/>
              </w:rPr>
              <w:t xml:space="preserve">There is a video to support your learning </w:t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2"/>
                  <w:szCs w:val="22"/>
                  <w:u w:val="single"/>
                  <w:rtl w:val="0"/>
                </w:rPr>
                <w:t xml:space="preserve">https://www.youtube.com/watch?v=K0-sgTlGwO8&amp;t=44s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Look at the extension tasks too. Why not try to invent your own scone recipe?</w:t>
            </w:r>
          </w:p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(To make it easier, make a scone round and cut it into 8, it will save all the rolling out and cutting stage.) Good Luck!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color w:val="4472c4"/>
              </w:rPr>
            </w:pPr>
            <w:r w:rsidDel="00000000" w:rsidR="00000000" w:rsidRPr="00000000">
              <w:rPr>
                <w:b w:val="1"/>
                <w:color w:val="4471c4"/>
                <w:rtl w:val="0"/>
              </w:rPr>
              <w:t xml:space="preserve">Numeracy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4"/>
                <w:szCs w:val="24"/>
                <w:rtl w:val="0"/>
              </w:rPr>
              <w:t xml:space="preserve">Maths challenges focus on exploring the properties of 2D and 3D shapes. Pupils will be encouraged to sort household items, make tallies, explore 'nets' and make their own shapes.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4471c4"/>
              </w:rPr>
            </w:pPr>
            <w:r w:rsidDel="00000000" w:rsidR="00000000" w:rsidRPr="00000000">
              <w:rPr>
                <w:b w:val="1"/>
                <w:color w:val="4471c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1C">
            <w:pPr>
              <w:spacing w:line="257" w:lineRule="auto"/>
              <w:jc w:val="center"/>
              <w:rPr>
                <w:rFonts w:ascii="Calibri" w:cs="Calibri" w:eastAsia="Calibri" w:hAnsi="Calibri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4"/>
                <w:szCs w:val="24"/>
                <w:rtl w:val="0"/>
              </w:rPr>
              <w:t xml:space="preserve">The weather is still fine this week so here are lots of ideas to make a garden a more wildlife friendly habitat.</w:t>
            </w:r>
          </w:p>
          <w:p w:rsidR="00000000" w:rsidDel="00000000" w:rsidP="00000000" w:rsidRDefault="00000000" w:rsidRPr="00000000" w14:paraId="0000001D">
            <w:pPr>
              <w:spacing w:line="257" w:lineRule="auto"/>
              <w:jc w:val="center"/>
              <w:rPr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4"/>
                <w:szCs w:val="24"/>
                <w:rtl w:val="0"/>
              </w:rPr>
              <w:t xml:space="preserve">There are lots of ideas in the videos for things you can do to attract more animals and insects to your garden – big or small. There are also some design sheets for you to have a go at designing a wildlife friendly garden and some colouring sheets if you just want to relax!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color w:val="4471c4"/>
              </w:rPr>
            </w:pPr>
            <w:r w:rsidDel="00000000" w:rsidR="00000000" w:rsidRPr="00000000">
              <w:rPr>
                <w:b w:val="1"/>
                <w:color w:val="4471c4"/>
                <w:rtl w:val="0"/>
              </w:rPr>
              <w:t xml:space="preserve">Physical Education</w:t>
            </w:r>
          </w:p>
          <w:p w:rsidR="00000000" w:rsidDel="00000000" w:rsidP="00000000" w:rsidRDefault="00000000" w:rsidRPr="00000000" w14:paraId="0000001F">
            <w:pPr>
              <w:spacing w:line="259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1c4"/>
                <w:sz w:val="24"/>
                <w:szCs w:val="24"/>
                <w:rtl w:val="0"/>
              </w:rPr>
              <w:t xml:space="preserve">Continue to try and do at least 30 minutes of activity every day. There is a range of links to websites on the school website on the PE page, under the learning resources tab. Have a go and challenge yourself to try something new.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59" w:lineRule="auto"/>
              <w:jc w:val="center"/>
              <w:rPr>
                <w:rFonts w:ascii="Calibri" w:cs="Calibri" w:eastAsia="Calibri" w:hAnsi="Calibri"/>
                <w:color w:val="4471c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bc.co.uk/bitesize/topics/zf2f9j6/articles/z3c6tfr" TargetMode="External"/><Relationship Id="rId7" Type="http://schemas.openxmlformats.org/officeDocument/2006/relationships/hyperlink" Target="https://www.doorwayonline.org.uk/typing/singlehanded/" TargetMode="External"/><Relationship Id="rId8" Type="http://schemas.openxmlformats.org/officeDocument/2006/relationships/hyperlink" Target="https://www.youtube.com/watch?v=K0-sgTlGwO8&amp;t=4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